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3DBDD" w14:textId="3A10BCAE" w:rsidR="009676DA" w:rsidRDefault="000965E3">
      <w:pPr>
        <w:pStyle w:val="Body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74E84AB" wp14:editId="2FAD832B">
            <wp:extent cx="3413760" cy="115062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14298" cy="11508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7E66268" w14:textId="12D95BB3" w:rsidR="009676DA" w:rsidRDefault="000965E3">
      <w:pPr>
        <w:pStyle w:val="Body"/>
        <w:jc w:val="center"/>
        <w:rPr>
          <w:i/>
          <w:iCs/>
          <w:color w:val="4E8F00"/>
        </w:rPr>
      </w:pPr>
      <w:r>
        <w:rPr>
          <w:i/>
          <w:iCs/>
          <w:color w:val="4E8F00"/>
          <w:lang w:val="en-US"/>
        </w:rPr>
        <w:t xml:space="preserve">A </w:t>
      </w:r>
      <w:r w:rsidR="00284B4D">
        <w:rPr>
          <w:i/>
          <w:iCs/>
          <w:color w:val="4E8F00"/>
          <w:lang w:val="en-US"/>
        </w:rPr>
        <w:t xml:space="preserve">Pilbara- based </w:t>
      </w:r>
      <w:r>
        <w:rPr>
          <w:i/>
          <w:iCs/>
          <w:color w:val="4E8F00"/>
          <w:lang w:val="en-US"/>
        </w:rPr>
        <w:t xml:space="preserve">regional committee of representatives from </w:t>
      </w:r>
      <w:proofErr w:type="spellStart"/>
      <w:r>
        <w:rPr>
          <w:i/>
          <w:iCs/>
          <w:color w:val="4E8F00"/>
          <w:lang w:val="en-US"/>
        </w:rPr>
        <w:t>Banjima</w:t>
      </w:r>
      <w:proofErr w:type="spellEnd"/>
      <w:r>
        <w:rPr>
          <w:i/>
          <w:iCs/>
          <w:color w:val="4E8F00"/>
          <w:lang w:val="en-US"/>
        </w:rPr>
        <w:t xml:space="preserve">, </w:t>
      </w:r>
      <w:proofErr w:type="spellStart"/>
      <w:r>
        <w:rPr>
          <w:i/>
          <w:iCs/>
          <w:color w:val="4E8F00"/>
        </w:rPr>
        <w:t>Karlka</w:t>
      </w:r>
      <w:proofErr w:type="spellEnd"/>
      <w:r>
        <w:rPr>
          <w:i/>
          <w:iCs/>
          <w:color w:val="4E8F00"/>
        </w:rPr>
        <w:t xml:space="preserve"> </w:t>
      </w:r>
      <w:proofErr w:type="spellStart"/>
      <w:r>
        <w:rPr>
          <w:i/>
          <w:iCs/>
          <w:color w:val="4E8F00"/>
        </w:rPr>
        <w:t>Nyiyaparli</w:t>
      </w:r>
      <w:proofErr w:type="spellEnd"/>
      <w:r>
        <w:rPr>
          <w:i/>
          <w:iCs/>
          <w:color w:val="4E8F00"/>
          <w:lang w:val="en-US"/>
        </w:rPr>
        <w:t xml:space="preserve">, </w:t>
      </w:r>
      <w:proofErr w:type="spellStart"/>
      <w:r>
        <w:rPr>
          <w:i/>
          <w:iCs/>
          <w:color w:val="4E8F00"/>
        </w:rPr>
        <w:t>Kuruma</w:t>
      </w:r>
      <w:proofErr w:type="spellEnd"/>
      <w:r>
        <w:rPr>
          <w:i/>
          <w:iCs/>
          <w:color w:val="4E8F00"/>
        </w:rPr>
        <w:t xml:space="preserve"> </w:t>
      </w:r>
      <w:proofErr w:type="spellStart"/>
      <w:r>
        <w:rPr>
          <w:i/>
          <w:iCs/>
          <w:color w:val="4E8F00"/>
        </w:rPr>
        <w:t>Marthudunera</w:t>
      </w:r>
      <w:proofErr w:type="spellEnd"/>
      <w:r>
        <w:rPr>
          <w:i/>
          <w:iCs/>
          <w:color w:val="4E8F00"/>
          <w:lang w:val="en-US"/>
        </w:rPr>
        <w:t xml:space="preserve">, </w:t>
      </w:r>
      <w:proofErr w:type="spellStart"/>
      <w:r>
        <w:rPr>
          <w:i/>
          <w:iCs/>
          <w:color w:val="4E8F00"/>
        </w:rPr>
        <w:t>Ngarlawangga</w:t>
      </w:r>
      <w:proofErr w:type="spellEnd"/>
      <w:r>
        <w:rPr>
          <w:i/>
          <w:iCs/>
          <w:color w:val="4E8F00"/>
          <w:lang w:val="en-US"/>
        </w:rPr>
        <w:t xml:space="preserve">, </w:t>
      </w:r>
      <w:proofErr w:type="spellStart"/>
      <w:r>
        <w:rPr>
          <w:i/>
          <w:iCs/>
          <w:color w:val="4E8F00"/>
        </w:rPr>
        <w:t>Ngarluma</w:t>
      </w:r>
      <w:proofErr w:type="spellEnd"/>
      <w:r>
        <w:rPr>
          <w:i/>
          <w:iCs/>
          <w:color w:val="4E8F00"/>
          <w:lang w:val="en-US"/>
        </w:rPr>
        <w:t xml:space="preserve">, </w:t>
      </w:r>
      <w:proofErr w:type="spellStart"/>
      <w:r>
        <w:rPr>
          <w:i/>
          <w:iCs/>
          <w:color w:val="4E8F00"/>
        </w:rPr>
        <w:t>Puutu</w:t>
      </w:r>
      <w:proofErr w:type="spellEnd"/>
      <w:r>
        <w:rPr>
          <w:i/>
          <w:iCs/>
          <w:color w:val="4E8F00"/>
        </w:rPr>
        <w:t xml:space="preserve"> Kunti </w:t>
      </w:r>
      <w:proofErr w:type="spellStart"/>
      <w:r>
        <w:rPr>
          <w:i/>
          <w:iCs/>
          <w:color w:val="4E8F00"/>
        </w:rPr>
        <w:t>Kurrama</w:t>
      </w:r>
      <w:proofErr w:type="spellEnd"/>
      <w:r>
        <w:rPr>
          <w:i/>
          <w:iCs/>
          <w:color w:val="4E8F00"/>
          <w:lang w:val="en-US"/>
        </w:rPr>
        <w:t xml:space="preserve">, </w:t>
      </w:r>
      <w:proofErr w:type="spellStart"/>
      <w:r>
        <w:rPr>
          <w:i/>
          <w:iCs/>
          <w:color w:val="4E8F00"/>
        </w:rPr>
        <w:t>Pinikura</w:t>
      </w:r>
      <w:proofErr w:type="spellEnd"/>
      <w:r>
        <w:rPr>
          <w:i/>
          <w:iCs/>
          <w:color w:val="4E8F00"/>
          <w:lang w:val="en-US"/>
        </w:rPr>
        <w:t xml:space="preserve">, </w:t>
      </w:r>
      <w:proofErr w:type="spellStart"/>
      <w:r w:rsidRPr="00284B4D">
        <w:rPr>
          <w:i/>
          <w:iCs/>
          <w:color w:val="4E8F00"/>
        </w:rPr>
        <w:t>Yinhawangka</w:t>
      </w:r>
      <w:proofErr w:type="spellEnd"/>
      <w:r>
        <w:rPr>
          <w:i/>
          <w:iCs/>
          <w:color w:val="4E8F00"/>
          <w:lang w:val="en-US"/>
        </w:rPr>
        <w:t xml:space="preserve"> and </w:t>
      </w:r>
      <w:r>
        <w:rPr>
          <w:i/>
          <w:iCs/>
          <w:color w:val="4E8F00"/>
        </w:rPr>
        <w:t>Yindjibarndi</w:t>
      </w:r>
      <w:r>
        <w:rPr>
          <w:i/>
          <w:iCs/>
          <w:color w:val="4E8F00"/>
          <w:lang w:val="en-US"/>
        </w:rPr>
        <w:t xml:space="preserve"> people and Rio Tinto </w:t>
      </w:r>
    </w:p>
    <w:p w14:paraId="3C5A27AB" w14:textId="77777777" w:rsidR="009676DA" w:rsidRDefault="000965E3">
      <w:pPr>
        <w:pStyle w:val="Body"/>
        <w:jc w:val="center"/>
        <w:rPr>
          <w:i/>
          <w:iCs/>
          <w:color w:val="941100"/>
        </w:rPr>
      </w:pPr>
      <w:r>
        <w:rPr>
          <w:i/>
          <w:iCs/>
          <w:color w:val="941100"/>
          <w:lang w:val="en-US"/>
        </w:rPr>
        <w:t>______________________________________________________________________________</w:t>
      </w:r>
    </w:p>
    <w:p w14:paraId="69B09692" w14:textId="77777777" w:rsidR="009676DA" w:rsidRDefault="009676DA">
      <w:pPr>
        <w:pStyle w:val="Body"/>
        <w:jc w:val="center"/>
        <w:rPr>
          <w:b/>
          <w:bCs/>
          <w:sz w:val="24"/>
          <w:szCs w:val="24"/>
        </w:rPr>
      </w:pPr>
    </w:p>
    <w:p w14:paraId="368D5BDF" w14:textId="0A87EF68" w:rsidR="009676DA" w:rsidRDefault="000965E3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RIC </w:t>
      </w:r>
      <w:r w:rsidR="00270393">
        <w:rPr>
          <w:b/>
          <w:bCs/>
          <w:sz w:val="28"/>
          <w:szCs w:val="28"/>
          <w:lang w:val="en-US"/>
        </w:rPr>
        <w:t>Working Group</w:t>
      </w:r>
      <w:r>
        <w:rPr>
          <w:b/>
          <w:bCs/>
          <w:sz w:val="28"/>
          <w:szCs w:val="28"/>
          <w:lang w:val="en-US"/>
        </w:rPr>
        <w:t xml:space="preserve"> Meeting </w:t>
      </w:r>
    </w:p>
    <w:p w14:paraId="680A4503" w14:textId="241055F3" w:rsidR="009676DA" w:rsidRDefault="00270393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17</w:t>
      </w:r>
      <w:r w:rsidR="00775980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June</w:t>
      </w:r>
      <w:r w:rsidR="00775980">
        <w:rPr>
          <w:b/>
          <w:bCs/>
          <w:sz w:val="28"/>
          <w:szCs w:val="28"/>
          <w:lang w:val="en-US"/>
        </w:rPr>
        <w:t xml:space="preserve"> 2019</w:t>
      </w:r>
    </w:p>
    <w:p w14:paraId="6D067D79" w14:textId="3976B1E7" w:rsidR="009676DA" w:rsidRDefault="000965E3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Held in </w:t>
      </w:r>
      <w:r w:rsidR="00270393">
        <w:rPr>
          <w:b/>
          <w:bCs/>
          <w:sz w:val="28"/>
          <w:szCs w:val="28"/>
          <w:lang w:val="en-US"/>
        </w:rPr>
        <w:t>South Hedland</w:t>
      </w:r>
    </w:p>
    <w:p w14:paraId="2D086EB0" w14:textId="77777777" w:rsidR="009676DA" w:rsidRDefault="009676DA">
      <w:pPr>
        <w:pStyle w:val="Body"/>
        <w:jc w:val="center"/>
        <w:rPr>
          <w:b/>
          <w:bCs/>
          <w:sz w:val="28"/>
          <w:szCs w:val="28"/>
        </w:rPr>
      </w:pPr>
    </w:p>
    <w:p w14:paraId="378B26C9" w14:textId="77777777" w:rsidR="009676DA" w:rsidRDefault="000965E3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SUMMARY OF DISCUSSION</w:t>
      </w:r>
    </w:p>
    <w:p w14:paraId="705BC67B" w14:textId="77777777" w:rsidR="009676DA" w:rsidRDefault="000965E3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(Please share with your Board and community)</w:t>
      </w:r>
    </w:p>
    <w:p w14:paraId="0BDA583E" w14:textId="77777777" w:rsidR="009676DA" w:rsidRDefault="009676DA">
      <w:pPr>
        <w:pStyle w:val="Body"/>
        <w:rPr>
          <w:b/>
          <w:bCs/>
          <w:color w:val="212121"/>
          <w:sz w:val="28"/>
          <w:szCs w:val="28"/>
          <w:u w:val="single"/>
        </w:rPr>
      </w:pPr>
    </w:p>
    <w:p w14:paraId="79EC3F8A" w14:textId="0655F9C2" w:rsidR="009676DA" w:rsidRDefault="000965E3" w:rsidP="00775980">
      <w:pPr>
        <w:pStyle w:val="Body"/>
        <w:rPr>
          <w:b/>
          <w:bCs/>
          <w:color w:val="941100"/>
          <w:sz w:val="28"/>
          <w:szCs w:val="28"/>
          <w:lang w:val="en-US"/>
        </w:rPr>
      </w:pPr>
      <w:r>
        <w:rPr>
          <w:b/>
          <w:bCs/>
          <w:color w:val="941100"/>
          <w:sz w:val="28"/>
          <w:szCs w:val="28"/>
          <w:lang w:val="en-US"/>
        </w:rPr>
        <w:t>KEY MESSAGES FROM THE</w:t>
      </w:r>
      <w:r w:rsidR="00775980">
        <w:rPr>
          <w:b/>
          <w:bCs/>
          <w:color w:val="941100"/>
          <w:sz w:val="28"/>
          <w:szCs w:val="28"/>
          <w:lang w:val="en-US"/>
        </w:rPr>
        <w:t xml:space="preserve"> MEETING</w:t>
      </w:r>
    </w:p>
    <w:p w14:paraId="2B5B437F" w14:textId="67392591" w:rsidR="00775980" w:rsidRDefault="00775980" w:rsidP="00775980">
      <w:pPr>
        <w:pStyle w:val="Body"/>
        <w:rPr>
          <w:b/>
          <w:bCs/>
          <w:color w:val="941100"/>
          <w:sz w:val="28"/>
          <w:szCs w:val="28"/>
          <w:lang w:val="en-US"/>
        </w:rPr>
      </w:pPr>
    </w:p>
    <w:p w14:paraId="166321FE" w14:textId="20B7ADEB" w:rsidR="00775980" w:rsidRDefault="00537D82" w:rsidP="00775980">
      <w:pPr>
        <w:pStyle w:val="Body"/>
        <w:numPr>
          <w:ilvl w:val="0"/>
          <w:numId w:val="3"/>
        </w:numPr>
        <w:rPr>
          <w:b/>
          <w:bCs/>
          <w:color w:val="941100"/>
          <w:sz w:val="28"/>
          <w:szCs w:val="28"/>
        </w:rPr>
      </w:pPr>
      <w:r>
        <w:rPr>
          <w:b/>
          <w:bCs/>
          <w:color w:val="941100"/>
          <w:sz w:val="28"/>
          <w:szCs w:val="28"/>
        </w:rPr>
        <w:t>RIC PRIORITIES</w:t>
      </w:r>
    </w:p>
    <w:p w14:paraId="3593BA59" w14:textId="27B0C78F" w:rsidR="004A164D" w:rsidRDefault="00537D82" w:rsidP="004A164D">
      <w:pPr>
        <w:pStyle w:val="Body"/>
        <w:numPr>
          <w:ilvl w:val="0"/>
          <w:numId w:val="4"/>
        </w:numPr>
        <w:rPr>
          <w:bCs/>
          <w:color w:val="000000" w:themeColor="text1"/>
          <w:sz w:val="28"/>
          <w:szCs w:val="28"/>
        </w:rPr>
      </w:pPr>
      <w:r w:rsidRPr="00537D82">
        <w:rPr>
          <w:bCs/>
          <w:color w:val="000000" w:themeColor="text1"/>
          <w:sz w:val="28"/>
          <w:szCs w:val="28"/>
        </w:rPr>
        <w:t xml:space="preserve">The RIC </w:t>
      </w:r>
      <w:r>
        <w:rPr>
          <w:bCs/>
          <w:color w:val="000000" w:themeColor="text1"/>
          <w:sz w:val="28"/>
          <w:szCs w:val="28"/>
        </w:rPr>
        <w:t>is</w:t>
      </w:r>
      <w:r w:rsidRPr="00537D82">
        <w:rPr>
          <w:bCs/>
          <w:color w:val="000000" w:themeColor="text1"/>
          <w:sz w:val="28"/>
          <w:szCs w:val="28"/>
        </w:rPr>
        <w:t xml:space="preserve"> putting together a list of priorities captured from the RIC Report, RIC meetings and </w:t>
      </w:r>
      <w:r>
        <w:rPr>
          <w:bCs/>
          <w:color w:val="000000" w:themeColor="text1"/>
          <w:sz w:val="28"/>
          <w:szCs w:val="28"/>
        </w:rPr>
        <w:t>key priorities</w:t>
      </w:r>
      <w:r w:rsidRPr="00537D82">
        <w:rPr>
          <w:bCs/>
          <w:color w:val="000000" w:themeColor="text1"/>
          <w:sz w:val="28"/>
          <w:szCs w:val="28"/>
        </w:rPr>
        <w:t xml:space="preserve"> of all the member </w:t>
      </w:r>
      <w:r>
        <w:rPr>
          <w:bCs/>
          <w:color w:val="000000" w:themeColor="text1"/>
          <w:sz w:val="28"/>
          <w:szCs w:val="28"/>
        </w:rPr>
        <w:t xml:space="preserve">Traditional Owner </w:t>
      </w:r>
      <w:r w:rsidRPr="00537D82">
        <w:rPr>
          <w:bCs/>
          <w:color w:val="000000" w:themeColor="text1"/>
          <w:sz w:val="28"/>
          <w:szCs w:val="28"/>
        </w:rPr>
        <w:t xml:space="preserve">groups. This list of priorities will inform the </w:t>
      </w:r>
      <w:proofErr w:type="gramStart"/>
      <w:r w:rsidRPr="00537D82">
        <w:rPr>
          <w:bCs/>
          <w:color w:val="000000" w:themeColor="text1"/>
          <w:sz w:val="28"/>
          <w:szCs w:val="28"/>
        </w:rPr>
        <w:t>future plans</w:t>
      </w:r>
      <w:proofErr w:type="gramEnd"/>
      <w:r>
        <w:rPr>
          <w:bCs/>
          <w:color w:val="000000" w:themeColor="text1"/>
          <w:sz w:val="28"/>
          <w:szCs w:val="28"/>
        </w:rPr>
        <w:t xml:space="preserve"> and projects</w:t>
      </w:r>
      <w:r w:rsidRPr="00537D82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of</w:t>
      </w:r>
      <w:r w:rsidRPr="00537D82">
        <w:rPr>
          <w:bCs/>
          <w:color w:val="000000" w:themeColor="text1"/>
          <w:sz w:val="28"/>
          <w:szCs w:val="28"/>
        </w:rPr>
        <w:t xml:space="preserve"> the RIC</w:t>
      </w:r>
      <w:r>
        <w:rPr>
          <w:bCs/>
          <w:color w:val="000000" w:themeColor="text1"/>
          <w:sz w:val="28"/>
          <w:szCs w:val="28"/>
        </w:rPr>
        <w:t xml:space="preserve"> and will reflect many of the priorities of </w:t>
      </w:r>
      <w:r w:rsidR="00B537E0">
        <w:rPr>
          <w:bCs/>
          <w:color w:val="000000" w:themeColor="text1"/>
          <w:sz w:val="28"/>
          <w:szCs w:val="28"/>
        </w:rPr>
        <w:t>Aboriginal people throughout the Pilbara</w:t>
      </w:r>
      <w:r>
        <w:rPr>
          <w:bCs/>
          <w:color w:val="000000" w:themeColor="text1"/>
          <w:sz w:val="28"/>
          <w:szCs w:val="28"/>
        </w:rPr>
        <w:t xml:space="preserve"> region</w:t>
      </w:r>
      <w:r w:rsidR="00B537E0">
        <w:rPr>
          <w:bCs/>
          <w:color w:val="000000" w:themeColor="text1"/>
          <w:sz w:val="28"/>
          <w:szCs w:val="28"/>
        </w:rPr>
        <w:t>.</w:t>
      </w:r>
    </w:p>
    <w:p w14:paraId="43E4842D" w14:textId="77777777" w:rsidR="005832BB" w:rsidRDefault="005832BB" w:rsidP="005832BB">
      <w:pPr>
        <w:pStyle w:val="Body"/>
        <w:ind w:left="1440"/>
        <w:rPr>
          <w:bCs/>
          <w:color w:val="000000" w:themeColor="text1"/>
          <w:sz w:val="28"/>
          <w:szCs w:val="28"/>
        </w:rPr>
      </w:pPr>
    </w:p>
    <w:p w14:paraId="2A4B5204" w14:textId="1EF46F6A" w:rsidR="00537D82" w:rsidRDefault="00537D82" w:rsidP="004A164D">
      <w:pPr>
        <w:pStyle w:val="Body"/>
        <w:numPr>
          <w:ilvl w:val="0"/>
          <w:numId w:val="4"/>
        </w:num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Regional collaboration in order to help achieve regional well-being and prosperity remains an important </w:t>
      </w:r>
      <w:r w:rsidR="00B537E0">
        <w:rPr>
          <w:bCs/>
          <w:color w:val="000000" w:themeColor="text1"/>
          <w:sz w:val="28"/>
          <w:szCs w:val="28"/>
        </w:rPr>
        <w:t>focus</w:t>
      </w:r>
      <w:r>
        <w:rPr>
          <w:bCs/>
          <w:color w:val="000000" w:themeColor="text1"/>
          <w:sz w:val="28"/>
          <w:szCs w:val="28"/>
        </w:rPr>
        <w:t xml:space="preserve"> of the RIC.</w:t>
      </w:r>
    </w:p>
    <w:p w14:paraId="08050683" w14:textId="77777777" w:rsidR="00537D82" w:rsidRPr="00537D82" w:rsidRDefault="00537D82" w:rsidP="00537D82">
      <w:pPr>
        <w:pStyle w:val="Body"/>
        <w:ind w:left="1440"/>
        <w:rPr>
          <w:bCs/>
          <w:color w:val="000000" w:themeColor="text1"/>
          <w:sz w:val="28"/>
          <w:szCs w:val="28"/>
        </w:rPr>
      </w:pPr>
    </w:p>
    <w:p w14:paraId="136D2625" w14:textId="2A84B32A" w:rsidR="004A164D" w:rsidRPr="004A164D" w:rsidRDefault="003A2404" w:rsidP="004A164D">
      <w:pPr>
        <w:pStyle w:val="Body"/>
        <w:numPr>
          <w:ilvl w:val="0"/>
          <w:numId w:val="3"/>
        </w:num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SETTING UP A REGIONAL ABORIGINAL CORPORATION (RAC)</w:t>
      </w:r>
    </w:p>
    <w:p w14:paraId="2BDAB4DC" w14:textId="77C6C42E" w:rsidR="00934588" w:rsidRPr="00B537E0" w:rsidRDefault="003A2404" w:rsidP="00B537E0">
      <w:pPr>
        <w:pStyle w:val="Body"/>
        <w:numPr>
          <w:ilvl w:val="0"/>
          <w:numId w:val="4"/>
        </w:num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A Regional Aboriginal Corporation was </w:t>
      </w:r>
      <w:r w:rsidR="00537D82">
        <w:rPr>
          <w:bCs/>
          <w:color w:val="000000" w:themeColor="text1"/>
          <w:sz w:val="28"/>
          <w:szCs w:val="28"/>
        </w:rPr>
        <w:t xml:space="preserve">contemplated by the Regional Framework Deed </w:t>
      </w:r>
      <w:r w:rsidR="00B537E0">
        <w:rPr>
          <w:bCs/>
          <w:color w:val="000000" w:themeColor="text1"/>
          <w:sz w:val="28"/>
          <w:szCs w:val="28"/>
        </w:rPr>
        <w:t xml:space="preserve">signed by Rio Tinto </w:t>
      </w:r>
      <w:r w:rsidR="00537D82">
        <w:rPr>
          <w:bCs/>
          <w:color w:val="000000" w:themeColor="text1"/>
          <w:sz w:val="28"/>
          <w:szCs w:val="28"/>
        </w:rPr>
        <w:t xml:space="preserve">and </w:t>
      </w:r>
      <w:r w:rsidR="00B537E0">
        <w:rPr>
          <w:bCs/>
          <w:color w:val="000000" w:themeColor="text1"/>
          <w:sz w:val="28"/>
          <w:szCs w:val="28"/>
        </w:rPr>
        <w:t xml:space="preserve">the 8 RIC members and </w:t>
      </w:r>
      <w:r w:rsidR="00537D82">
        <w:rPr>
          <w:bCs/>
          <w:color w:val="000000" w:themeColor="text1"/>
          <w:sz w:val="28"/>
          <w:szCs w:val="28"/>
        </w:rPr>
        <w:t xml:space="preserve">the RIC is </w:t>
      </w:r>
      <w:r w:rsidR="00B537E0">
        <w:rPr>
          <w:bCs/>
          <w:color w:val="000000" w:themeColor="text1"/>
          <w:sz w:val="28"/>
          <w:szCs w:val="28"/>
        </w:rPr>
        <w:t>currently investigating an appropriate</w:t>
      </w:r>
      <w:r w:rsidR="00537D82">
        <w:rPr>
          <w:bCs/>
          <w:color w:val="000000" w:themeColor="text1"/>
          <w:sz w:val="28"/>
          <w:szCs w:val="28"/>
        </w:rPr>
        <w:t xml:space="preserve"> corporate entity to </w:t>
      </w:r>
      <w:r w:rsidR="00B537E0">
        <w:rPr>
          <w:bCs/>
          <w:color w:val="000000" w:themeColor="text1"/>
          <w:sz w:val="28"/>
          <w:szCs w:val="28"/>
        </w:rPr>
        <w:t>implement its priorities.</w:t>
      </w:r>
    </w:p>
    <w:p w14:paraId="78D0529B" w14:textId="77777777" w:rsidR="00537D82" w:rsidRPr="00537D82" w:rsidRDefault="00537D82" w:rsidP="00537D82">
      <w:pPr>
        <w:pStyle w:val="Body"/>
        <w:ind w:left="1440"/>
        <w:rPr>
          <w:bCs/>
          <w:color w:val="000000" w:themeColor="text1"/>
          <w:sz w:val="28"/>
          <w:szCs w:val="28"/>
        </w:rPr>
      </w:pPr>
    </w:p>
    <w:p w14:paraId="455DE45F" w14:textId="46B11DB0" w:rsidR="00775980" w:rsidRDefault="003A2404" w:rsidP="00775980">
      <w:pPr>
        <w:pStyle w:val="Body"/>
        <w:numPr>
          <w:ilvl w:val="0"/>
          <w:numId w:val="3"/>
        </w:numPr>
        <w:rPr>
          <w:b/>
          <w:bCs/>
          <w:color w:val="941100"/>
          <w:sz w:val="28"/>
          <w:szCs w:val="28"/>
        </w:rPr>
      </w:pPr>
      <w:r>
        <w:rPr>
          <w:b/>
          <w:bCs/>
          <w:color w:val="941100"/>
          <w:sz w:val="28"/>
          <w:szCs w:val="28"/>
        </w:rPr>
        <w:t>ENGAGEMENT with GOVERNMENT</w:t>
      </w:r>
      <w:r w:rsidR="007629A2">
        <w:rPr>
          <w:b/>
          <w:bCs/>
          <w:color w:val="941100"/>
          <w:sz w:val="28"/>
          <w:szCs w:val="28"/>
        </w:rPr>
        <w:t xml:space="preserve"> </w:t>
      </w:r>
    </w:p>
    <w:p w14:paraId="3869000D" w14:textId="09AD68CA" w:rsidR="00775980" w:rsidRDefault="003A2404" w:rsidP="00775980">
      <w:pPr>
        <w:pStyle w:val="Body"/>
        <w:numPr>
          <w:ilvl w:val="0"/>
          <w:numId w:val="4"/>
        </w:num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RIC members recently </w:t>
      </w:r>
      <w:r w:rsidR="00B537E0">
        <w:rPr>
          <w:bCs/>
          <w:color w:val="000000" w:themeColor="text1"/>
          <w:sz w:val="28"/>
          <w:szCs w:val="28"/>
        </w:rPr>
        <w:t>had a useful meeting</w:t>
      </w:r>
      <w:r>
        <w:rPr>
          <w:bCs/>
          <w:color w:val="000000" w:themeColor="text1"/>
          <w:sz w:val="28"/>
          <w:szCs w:val="28"/>
        </w:rPr>
        <w:t xml:space="preserve"> with Minister Ben Wyatt in Perth to discuss the RIC Report</w:t>
      </w:r>
      <w:r w:rsidR="00B537E0">
        <w:rPr>
          <w:bCs/>
          <w:color w:val="000000" w:themeColor="text1"/>
          <w:sz w:val="28"/>
          <w:szCs w:val="28"/>
        </w:rPr>
        <w:t>, the key issues it raises</w:t>
      </w:r>
      <w:r>
        <w:rPr>
          <w:bCs/>
          <w:color w:val="000000" w:themeColor="text1"/>
          <w:sz w:val="28"/>
          <w:szCs w:val="28"/>
        </w:rPr>
        <w:t xml:space="preserve"> and the importance of Pilbara-wide collaboration to achieve positive outcomes for Pilbara Traditional Owners. </w:t>
      </w:r>
    </w:p>
    <w:p w14:paraId="22A92B60" w14:textId="77777777" w:rsidR="00B537E0" w:rsidRDefault="00B537E0" w:rsidP="00B537E0">
      <w:pPr>
        <w:pStyle w:val="Body"/>
        <w:ind w:left="1440"/>
        <w:rPr>
          <w:bCs/>
          <w:color w:val="000000" w:themeColor="text1"/>
          <w:sz w:val="28"/>
          <w:szCs w:val="28"/>
        </w:rPr>
      </w:pPr>
    </w:p>
    <w:p w14:paraId="776AE9A9" w14:textId="4FC80107" w:rsidR="00B537E0" w:rsidRPr="00B537E0" w:rsidRDefault="00B537E0" w:rsidP="00B537E0">
      <w:pPr>
        <w:pStyle w:val="Body"/>
        <w:numPr>
          <w:ilvl w:val="0"/>
          <w:numId w:val="3"/>
        </w:numPr>
        <w:rPr>
          <w:b/>
          <w:color w:val="C00000"/>
          <w:sz w:val="28"/>
          <w:szCs w:val="28"/>
        </w:rPr>
      </w:pPr>
      <w:r w:rsidRPr="00B537E0">
        <w:rPr>
          <w:b/>
          <w:color w:val="C00000"/>
          <w:sz w:val="28"/>
          <w:szCs w:val="28"/>
        </w:rPr>
        <w:t>Co-operative Research Centre (CRC) on Mine Closure</w:t>
      </w:r>
    </w:p>
    <w:p w14:paraId="13470547" w14:textId="3487F1EC" w:rsidR="007629A2" w:rsidRPr="005832BB" w:rsidRDefault="00537D82" w:rsidP="003C0B11">
      <w:pPr>
        <w:pStyle w:val="Body"/>
        <w:numPr>
          <w:ilvl w:val="0"/>
          <w:numId w:val="4"/>
        </w:num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The RIC </w:t>
      </w:r>
      <w:r w:rsidR="00B537E0">
        <w:rPr>
          <w:bCs/>
          <w:color w:val="000000" w:themeColor="text1"/>
          <w:sz w:val="28"/>
          <w:szCs w:val="28"/>
        </w:rPr>
        <w:t>has been approached by UWA and its partners to provide some Traditional owner perspectives on improving mine closure processes in WA.</w:t>
      </w:r>
      <w:bookmarkStart w:id="0" w:name="_GoBack"/>
      <w:bookmarkEnd w:id="0"/>
    </w:p>
    <w:sectPr w:rsidR="007629A2" w:rsidRPr="005832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134" w:bottom="720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2F519" w14:textId="77777777" w:rsidR="00B8686F" w:rsidRDefault="00B8686F">
      <w:r>
        <w:separator/>
      </w:r>
    </w:p>
  </w:endnote>
  <w:endnote w:type="continuationSeparator" w:id="0">
    <w:p w14:paraId="14C8E999" w14:textId="77777777" w:rsidR="00B8686F" w:rsidRDefault="00B8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1335F" w14:textId="77777777" w:rsidR="003C0B11" w:rsidRDefault="003C0B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6AF6C" w14:textId="77777777" w:rsidR="003C0B11" w:rsidRDefault="003C0B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71CBB" w14:textId="77777777" w:rsidR="003C0B11" w:rsidRDefault="003C0B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4DB05" w14:textId="77777777" w:rsidR="00B8686F" w:rsidRDefault="00B8686F">
      <w:r>
        <w:separator/>
      </w:r>
    </w:p>
  </w:footnote>
  <w:footnote w:type="continuationSeparator" w:id="0">
    <w:p w14:paraId="67D7D36E" w14:textId="77777777" w:rsidR="00B8686F" w:rsidRDefault="00B86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52D9A" w14:textId="77777777" w:rsidR="003C0B11" w:rsidRDefault="003C0B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0384748"/>
      <w:docPartObj>
        <w:docPartGallery w:val="Watermarks"/>
        <w:docPartUnique/>
      </w:docPartObj>
    </w:sdtPr>
    <w:sdtEndPr/>
    <w:sdtContent>
      <w:p w14:paraId="2F5C1740" w14:textId="54DE0A58" w:rsidR="003C0B11" w:rsidRDefault="00B8686F">
        <w:pPr>
          <w:pStyle w:val="Header"/>
        </w:pPr>
        <w:r>
          <w:rPr>
            <w:noProof/>
          </w:rPr>
          <w:pict w14:anchorId="1528B3A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658A5" w14:textId="77777777" w:rsidR="003C0B11" w:rsidRDefault="003C0B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E5537"/>
    <w:multiLevelType w:val="hybridMultilevel"/>
    <w:tmpl w:val="B8F2B3AE"/>
    <w:styleLink w:val="Bullets"/>
    <w:lvl w:ilvl="0" w:tplc="B532D910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BABB96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8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DAB0E4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4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38DC68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20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C07496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26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D6921E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32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024CF6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38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00835A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5760"/>
          <w:tab w:val="left" w:pos="7200"/>
          <w:tab w:val="left" w:pos="8640"/>
        </w:tabs>
        <w:ind w:left="44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280F92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50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D3E12BC"/>
    <w:multiLevelType w:val="hybridMultilevel"/>
    <w:tmpl w:val="5BFA096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D7417"/>
    <w:multiLevelType w:val="hybridMultilevel"/>
    <w:tmpl w:val="CA3279A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C2224E"/>
    <w:multiLevelType w:val="hybridMultilevel"/>
    <w:tmpl w:val="B8F2B3AE"/>
    <w:numStyleLink w:val="Bullets"/>
  </w:abstractNum>
  <w:abstractNum w:abstractNumId="4" w15:restartNumberingAfterBreak="0">
    <w:nsid w:val="59FC5037"/>
    <w:multiLevelType w:val="hybridMultilevel"/>
    <w:tmpl w:val="2820B2C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0B6E12"/>
    <w:multiLevelType w:val="hybridMultilevel"/>
    <w:tmpl w:val="61D6E37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6DA"/>
    <w:rsid w:val="0008598D"/>
    <w:rsid w:val="00091483"/>
    <w:rsid w:val="000965E3"/>
    <w:rsid w:val="000C3B2E"/>
    <w:rsid w:val="000E59A3"/>
    <w:rsid w:val="00270393"/>
    <w:rsid w:val="00284B4D"/>
    <w:rsid w:val="00395932"/>
    <w:rsid w:val="003A2404"/>
    <w:rsid w:val="003C0B11"/>
    <w:rsid w:val="003C3322"/>
    <w:rsid w:val="004A164D"/>
    <w:rsid w:val="00537D82"/>
    <w:rsid w:val="00544BCC"/>
    <w:rsid w:val="005832BB"/>
    <w:rsid w:val="006C0203"/>
    <w:rsid w:val="006E03DE"/>
    <w:rsid w:val="007629A2"/>
    <w:rsid w:val="00775980"/>
    <w:rsid w:val="007D2B1F"/>
    <w:rsid w:val="008477A4"/>
    <w:rsid w:val="00934588"/>
    <w:rsid w:val="009676DA"/>
    <w:rsid w:val="00A31E4C"/>
    <w:rsid w:val="00B537E0"/>
    <w:rsid w:val="00B8686F"/>
    <w:rsid w:val="00CC6402"/>
    <w:rsid w:val="00D828D8"/>
    <w:rsid w:val="00DD2E4D"/>
    <w:rsid w:val="00E27F26"/>
    <w:rsid w:val="00F22B0B"/>
    <w:rsid w:val="00F3396E"/>
    <w:rsid w:val="00F71AA6"/>
    <w:rsid w:val="00F7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AD4DF74"/>
  <w15:docId w15:val="{DF68F69E-5C8D-2049-8E20-5DC262B7D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numbering" w:customStyle="1" w:styleId="Bullets">
    <w:name w:val="Bullets"/>
    <w:pPr>
      <w:numPr>
        <w:numId w:val="1"/>
      </w:numPr>
    </w:p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color w:val="212121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4B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B4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84B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B4D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A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A8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Tahnee Davies</cp:lastModifiedBy>
  <cp:revision>10</cp:revision>
  <dcterms:created xsi:type="dcterms:W3CDTF">2019-07-02T08:47:00Z</dcterms:created>
  <dcterms:modified xsi:type="dcterms:W3CDTF">2019-08-27T10:06:00Z</dcterms:modified>
</cp:coreProperties>
</file>